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85" w:rsidRDefault="002C7485" w:rsidP="002C7485">
      <w:pPr>
        <w:pStyle w:val="a3"/>
        <w:spacing w:before="24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19050" t="0" r="0" b="0"/>
            <wp:docPr id="1" name="Рисунок 1" descr="C:\Users\mash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485" w:rsidRDefault="002C7485" w:rsidP="002C7485">
      <w:pPr>
        <w:pStyle w:val="2"/>
        <w:spacing w:before="24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КАБІНЕТ МІНІ</w:t>
      </w:r>
      <w:proofErr w:type="gramStart"/>
      <w:r>
        <w:rPr>
          <w:rFonts w:eastAsia="Times New Roman"/>
        </w:rPr>
        <w:t>СТР</w:t>
      </w:r>
      <w:proofErr w:type="gramEnd"/>
      <w:r>
        <w:rPr>
          <w:rFonts w:eastAsia="Times New Roman"/>
        </w:rPr>
        <w:t xml:space="preserve">ІВ УКРАЇНИ </w:t>
      </w:r>
    </w:p>
    <w:p w:rsidR="002C7485" w:rsidRDefault="002C7485" w:rsidP="002C7485">
      <w:pPr>
        <w:pStyle w:val="2"/>
        <w:spacing w:before="24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ПОСТАНОВА </w:t>
      </w:r>
    </w:p>
    <w:p w:rsidR="002C7485" w:rsidRDefault="002C7485" w:rsidP="002C7485">
      <w:pPr>
        <w:pStyle w:val="a3"/>
        <w:spacing w:before="240" w:beforeAutospacing="0" w:after="0" w:afterAutospacing="0"/>
        <w:jc w:val="center"/>
      </w:pPr>
      <w:proofErr w:type="spellStart"/>
      <w:r>
        <w:rPr>
          <w:b/>
          <w:bCs/>
        </w:rPr>
        <w:t>від</w:t>
      </w:r>
      <w:proofErr w:type="spellEnd"/>
      <w:r>
        <w:rPr>
          <w:b/>
          <w:bCs/>
        </w:rPr>
        <w:t xml:space="preserve"> 16 </w:t>
      </w:r>
      <w:proofErr w:type="spellStart"/>
      <w:r>
        <w:rPr>
          <w:b/>
          <w:bCs/>
        </w:rPr>
        <w:t>травня</w:t>
      </w:r>
      <w:proofErr w:type="spellEnd"/>
      <w:r>
        <w:rPr>
          <w:b/>
          <w:bCs/>
        </w:rPr>
        <w:t xml:space="preserve"> 2002 р. N 620 </w:t>
      </w:r>
    </w:p>
    <w:p w:rsidR="002C7485" w:rsidRDefault="002C7485" w:rsidP="002C7485">
      <w:pPr>
        <w:pStyle w:val="a3"/>
        <w:spacing w:before="240" w:beforeAutospacing="0" w:after="0" w:afterAutospacing="0"/>
        <w:jc w:val="center"/>
      </w:pPr>
      <w:proofErr w:type="spellStart"/>
      <w:r>
        <w:rPr>
          <w:b/>
          <w:bCs/>
        </w:rPr>
        <w:t>Киї</w:t>
      </w:r>
      <w:proofErr w:type="gramStart"/>
      <w:r>
        <w:rPr>
          <w:b/>
          <w:bCs/>
        </w:rPr>
        <w:t>в</w:t>
      </w:r>
      <w:proofErr w:type="spellEnd"/>
      <w:proofErr w:type="gramEnd"/>
      <w:r>
        <w:rPr>
          <w:b/>
          <w:bCs/>
        </w:rPr>
        <w:t xml:space="preserve"> </w:t>
      </w:r>
    </w:p>
    <w:p w:rsidR="002C7485" w:rsidRDefault="002C7485" w:rsidP="002C7485">
      <w:pPr>
        <w:pStyle w:val="2"/>
        <w:spacing w:before="24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Про </w:t>
      </w:r>
      <w:proofErr w:type="spellStart"/>
      <w:r>
        <w:rPr>
          <w:rFonts w:eastAsia="Times New Roman"/>
        </w:rPr>
        <w:t>затвердження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Тимчасового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положення</w:t>
      </w:r>
      <w:proofErr w:type="spellEnd"/>
      <w:r>
        <w:rPr>
          <w:rFonts w:eastAsia="Times New Roman"/>
        </w:rPr>
        <w:t xml:space="preserve"> про порядок </w:t>
      </w:r>
      <w:proofErr w:type="spellStart"/>
      <w:r>
        <w:rPr>
          <w:rFonts w:eastAsia="Times New Roman"/>
        </w:rPr>
        <w:t>проведення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розрахунків</w:t>
      </w:r>
      <w:proofErr w:type="spellEnd"/>
      <w:r>
        <w:rPr>
          <w:rFonts w:eastAsia="Times New Roman"/>
        </w:rPr>
        <w:t xml:space="preserve"> за </w:t>
      </w:r>
      <w:proofErr w:type="spellStart"/>
      <w:r>
        <w:rPr>
          <w:rFonts w:eastAsia="Times New Roman"/>
        </w:rPr>
        <w:t>надання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населенню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послуг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газопостачання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умовах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використання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загальнобудинкового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вузла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обл</w:t>
      </w:r>
      <w:proofErr w:type="gramEnd"/>
      <w:r>
        <w:rPr>
          <w:rFonts w:eastAsia="Times New Roman"/>
        </w:rPr>
        <w:t>іку</w:t>
      </w:r>
      <w:proofErr w:type="spellEnd"/>
      <w:r>
        <w:rPr>
          <w:rFonts w:eastAsia="Times New Roman"/>
        </w:rPr>
        <w:t xml:space="preserve"> </w:t>
      </w:r>
    </w:p>
    <w:p w:rsidR="002C7485" w:rsidRDefault="002C7485" w:rsidP="002C7485">
      <w:pPr>
        <w:pStyle w:val="a3"/>
        <w:spacing w:before="240" w:beforeAutospacing="0" w:after="0" w:afterAutospacing="0"/>
        <w:jc w:val="right"/>
      </w:pPr>
      <w:r>
        <w:t>(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br/>
        <w:t> 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27.01.2016 р. N 46)</w:t>
      </w:r>
    </w:p>
    <w:p w:rsidR="002C7485" w:rsidRDefault="002C7485" w:rsidP="002C7485">
      <w:pPr>
        <w:pStyle w:val="a3"/>
        <w:spacing w:before="240" w:beforeAutospacing="0" w:after="0" w:afterAutospacing="0"/>
        <w:jc w:val="center"/>
      </w:pP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доповненнями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</w:t>
      </w:r>
      <w:r>
        <w:br/>
        <w:t xml:space="preserve">постановами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r>
        <w:br/>
      </w:r>
      <w:proofErr w:type="spellStart"/>
      <w:r>
        <w:t>від</w:t>
      </w:r>
      <w:proofErr w:type="spellEnd"/>
      <w:r>
        <w:t xml:space="preserve"> 29 </w:t>
      </w:r>
      <w:proofErr w:type="spellStart"/>
      <w:r>
        <w:t>жовтня</w:t>
      </w:r>
      <w:proofErr w:type="spellEnd"/>
      <w:r>
        <w:t xml:space="preserve"> 2003 року N 1685,</w:t>
      </w:r>
      <w:r>
        <w:br/>
      </w:r>
      <w:proofErr w:type="spellStart"/>
      <w:r>
        <w:t>від</w:t>
      </w:r>
      <w:proofErr w:type="spellEnd"/>
      <w:r>
        <w:t xml:space="preserve"> 27 </w:t>
      </w:r>
      <w:proofErr w:type="spellStart"/>
      <w:r>
        <w:t>січня</w:t>
      </w:r>
      <w:proofErr w:type="spellEnd"/>
      <w:r>
        <w:t xml:space="preserve"> 2016 року N 46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proofErr w:type="gramStart"/>
      <w:r>
        <w:t>З</w:t>
      </w:r>
      <w:proofErr w:type="gramEnd"/>
      <w:r>
        <w:t xml:space="preserve"> метою </w:t>
      </w:r>
      <w:proofErr w:type="spellStart"/>
      <w:r>
        <w:t>впорядкування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населенням</w:t>
      </w:r>
      <w:proofErr w:type="spellEnd"/>
      <w:r>
        <w:t xml:space="preserve"> природного газу та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</w:t>
      </w:r>
      <w:proofErr w:type="spellStart"/>
      <w:r>
        <w:t>Кабінет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r>
        <w:rPr>
          <w:b/>
          <w:bCs/>
        </w:rPr>
        <w:t>ПОСТАНОВЛЯЄ</w:t>
      </w:r>
      <w:r>
        <w:t xml:space="preserve">: 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Тимчасове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порядок </w:t>
      </w:r>
      <w:proofErr w:type="spellStart"/>
      <w:r>
        <w:t>розрахунків</w:t>
      </w:r>
      <w:proofErr w:type="spellEnd"/>
      <w:r>
        <w:t xml:space="preserve"> за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населенню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газопостачання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загальнобудинкового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 xml:space="preserve">. </w:t>
      </w:r>
    </w:p>
    <w:p w:rsidR="002C7485" w:rsidRDefault="002C7485" w:rsidP="002C7485">
      <w:pPr>
        <w:pStyle w:val="a3"/>
        <w:spacing w:before="240" w:beforeAutospacing="0" w:after="0" w:afterAutospacing="0"/>
        <w:jc w:val="right"/>
      </w:pPr>
      <w:r>
        <w:t xml:space="preserve">(пункт 1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br/>
        <w:t> 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27.01.2016 р. N 46)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2. </w:t>
      </w:r>
      <w:proofErr w:type="spellStart"/>
      <w:r>
        <w:t>Міністерству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та </w:t>
      </w:r>
      <w:proofErr w:type="spellStart"/>
      <w:r>
        <w:t>енергетики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роз'яснення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цією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Тимчасового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. 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  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2C7485" w:rsidTr="0075620A">
        <w:trPr>
          <w:tblCellSpacing w:w="22" w:type="dxa"/>
        </w:trPr>
        <w:tc>
          <w:tcPr>
            <w:tcW w:w="2500" w:type="pct"/>
            <w:hideMark/>
          </w:tcPr>
          <w:p w:rsidR="002C7485" w:rsidRDefault="002C7485" w:rsidP="002C7485">
            <w:pPr>
              <w:pStyle w:val="a3"/>
              <w:spacing w:before="240" w:beforeAutospacing="0" w:after="0" w:afterAutospacing="0"/>
              <w:jc w:val="center"/>
            </w:pPr>
            <w:proofErr w:type="spellStart"/>
            <w:r>
              <w:rPr>
                <w:b/>
                <w:bCs/>
              </w:rPr>
              <w:t>Прем'єр-міні</w:t>
            </w:r>
            <w:proofErr w:type="gramStart"/>
            <w:r>
              <w:rPr>
                <w:b/>
                <w:bCs/>
              </w:rPr>
              <w:t>стр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України</w:t>
            </w:r>
            <w:proofErr w:type="spellEnd"/>
            <w:r>
              <w:t> </w:t>
            </w:r>
          </w:p>
        </w:tc>
        <w:tc>
          <w:tcPr>
            <w:tcW w:w="2500" w:type="pct"/>
            <w:hideMark/>
          </w:tcPr>
          <w:p w:rsidR="002C7485" w:rsidRDefault="002C7485" w:rsidP="002C7485">
            <w:pPr>
              <w:pStyle w:val="a3"/>
              <w:spacing w:before="240" w:beforeAutospacing="0" w:after="0" w:afterAutospacing="0"/>
              <w:jc w:val="center"/>
            </w:pPr>
            <w:r>
              <w:rPr>
                <w:b/>
                <w:bCs/>
              </w:rPr>
              <w:t>А. КІНАХ</w:t>
            </w:r>
            <w:r>
              <w:t> </w:t>
            </w:r>
          </w:p>
        </w:tc>
      </w:tr>
    </w:tbl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br w:type="textWrapping" w:clear="all"/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proofErr w:type="spellStart"/>
      <w:r>
        <w:t>Інд</w:t>
      </w:r>
      <w:proofErr w:type="spellEnd"/>
      <w:r>
        <w:t xml:space="preserve">. 37 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2C7485" w:rsidTr="0075620A">
        <w:trPr>
          <w:tblCellSpacing w:w="22" w:type="dxa"/>
        </w:trPr>
        <w:tc>
          <w:tcPr>
            <w:tcW w:w="5000" w:type="pct"/>
            <w:hideMark/>
          </w:tcPr>
          <w:p w:rsidR="002C7485" w:rsidRDefault="002C7485" w:rsidP="002C7485">
            <w:pPr>
              <w:pStyle w:val="a3"/>
              <w:spacing w:before="240" w:beforeAutospacing="0" w:after="0" w:afterAutospacing="0"/>
            </w:pPr>
            <w:r>
              <w:lastRenderedPageBreak/>
              <w:t>ЗАТВЕРДЖЕНО</w:t>
            </w:r>
            <w:r>
              <w:br/>
            </w:r>
            <w:proofErr w:type="spellStart"/>
            <w:r>
              <w:t>постановою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</w:t>
            </w:r>
            <w:proofErr w:type="gramStart"/>
            <w:r>
              <w:t>стр</w:t>
            </w:r>
            <w:proofErr w:type="gramEnd"/>
            <w:r>
              <w:t>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br/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травня</w:t>
            </w:r>
            <w:proofErr w:type="spellEnd"/>
            <w:r>
              <w:t xml:space="preserve"> 2002 р. N 620</w:t>
            </w:r>
            <w:r>
              <w:br/>
              <w:t xml:space="preserve">(в </w:t>
            </w:r>
            <w:proofErr w:type="spellStart"/>
            <w:r>
              <w:t>редакції</w:t>
            </w:r>
            <w:proofErr w:type="spellEnd"/>
            <w:r>
              <w:t xml:space="preserve"> постанови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br/>
            </w:r>
            <w:proofErr w:type="spellStart"/>
            <w:r>
              <w:t>від</w:t>
            </w:r>
            <w:proofErr w:type="spellEnd"/>
            <w:r>
              <w:t xml:space="preserve"> 27 </w:t>
            </w:r>
            <w:proofErr w:type="spellStart"/>
            <w:r>
              <w:t>січня</w:t>
            </w:r>
            <w:proofErr w:type="spellEnd"/>
            <w:r>
              <w:t xml:space="preserve"> 2016 р. N 46)</w:t>
            </w:r>
          </w:p>
        </w:tc>
      </w:tr>
    </w:tbl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br w:type="textWrapping" w:clear="all"/>
      </w:r>
    </w:p>
    <w:p w:rsidR="002C7485" w:rsidRDefault="002C7485" w:rsidP="002C7485">
      <w:pPr>
        <w:pStyle w:val="3"/>
        <w:spacing w:before="24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ТИМЧАСОВЕ ПОЛОЖЕННЯ</w:t>
      </w:r>
      <w:r>
        <w:rPr>
          <w:rFonts w:eastAsia="Times New Roman"/>
        </w:rPr>
        <w:br/>
        <w:t xml:space="preserve">про порядок </w:t>
      </w:r>
      <w:proofErr w:type="spellStart"/>
      <w:r>
        <w:rPr>
          <w:rFonts w:eastAsia="Times New Roman"/>
        </w:rPr>
        <w:t>проведення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розрахунків</w:t>
      </w:r>
      <w:proofErr w:type="spellEnd"/>
      <w:r>
        <w:rPr>
          <w:rFonts w:eastAsia="Times New Roman"/>
        </w:rPr>
        <w:t xml:space="preserve"> за </w:t>
      </w:r>
      <w:proofErr w:type="spellStart"/>
      <w:r>
        <w:rPr>
          <w:rFonts w:eastAsia="Times New Roman"/>
        </w:rPr>
        <w:t>надання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населенню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послуг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газопостачання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умовах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використання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загальнобудинкового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вузла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обл</w:t>
      </w:r>
      <w:proofErr w:type="gramEnd"/>
      <w:r>
        <w:rPr>
          <w:rFonts w:eastAsia="Times New Roman"/>
        </w:rPr>
        <w:t>іку</w:t>
      </w:r>
      <w:proofErr w:type="spellEnd"/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1.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Тимчасове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постачальниками</w:t>
      </w:r>
      <w:proofErr w:type="spellEnd"/>
      <w:r>
        <w:t xml:space="preserve">, операторами </w:t>
      </w:r>
      <w:proofErr w:type="spellStart"/>
      <w:r>
        <w:t>газорозподільних</w:t>
      </w:r>
      <w:proofErr w:type="spellEnd"/>
      <w:r>
        <w:t xml:space="preserve"> систем та </w:t>
      </w:r>
      <w:proofErr w:type="spellStart"/>
      <w:r>
        <w:t>споживачами</w:t>
      </w:r>
      <w:proofErr w:type="spellEnd"/>
      <w:r>
        <w:t xml:space="preserve"> природного газу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загальнобудинкових</w:t>
      </w:r>
      <w:proofErr w:type="spellEnd"/>
      <w:r>
        <w:t xml:space="preserve"> </w:t>
      </w:r>
      <w:proofErr w:type="spellStart"/>
      <w:r>
        <w:t>вузлів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природного газу,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складаються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лічильника</w:t>
      </w:r>
      <w:proofErr w:type="spellEnd"/>
      <w:r>
        <w:t xml:space="preserve"> природного газу та </w:t>
      </w:r>
      <w:proofErr w:type="spellStart"/>
      <w:r>
        <w:t>засобу</w:t>
      </w:r>
      <w:proofErr w:type="spellEnd"/>
      <w:r>
        <w:t xml:space="preserve"> </w:t>
      </w:r>
      <w:proofErr w:type="spellStart"/>
      <w:r>
        <w:t>дистанційної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будинковий</w:t>
      </w:r>
      <w:proofErr w:type="spellEnd"/>
      <w:r>
        <w:t xml:space="preserve"> </w:t>
      </w:r>
      <w:proofErr w:type="spellStart"/>
      <w:r>
        <w:t>вузол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) на </w:t>
      </w:r>
      <w:proofErr w:type="spellStart"/>
      <w:r>
        <w:t>будинок</w:t>
      </w:r>
      <w:proofErr w:type="spellEnd"/>
      <w:r>
        <w:t xml:space="preserve"> (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).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будинкові</w:t>
      </w:r>
      <w:proofErr w:type="spellEnd"/>
      <w:r>
        <w:t xml:space="preserve"> </w:t>
      </w:r>
      <w:proofErr w:type="spellStart"/>
      <w:r>
        <w:t>вузли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встановлюються</w:t>
      </w:r>
      <w:proofErr w:type="spellEnd"/>
      <w:r>
        <w:t xml:space="preserve"> на </w:t>
      </w:r>
      <w:proofErr w:type="spellStart"/>
      <w:r>
        <w:t>ввідних</w:t>
      </w:r>
      <w:proofErr w:type="spellEnd"/>
      <w:r>
        <w:t xml:space="preserve"> газопроводах на </w:t>
      </w:r>
      <w:proofErr w:type="spellStart"/>
      <w:r>
        <w:t>будинки</w:t>
      </w:r>
      <w:proofErr w:type="spellEnd"/>
      <w:r>
        <w:t xml:space="preserve">,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.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облаштування</w:t>
      </w:r>
      <w:proofErr w:type="spellEnd"/>
      <w:r>
        <w:t xml:space="preserve"> та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встановлюються</w:t>
      </w:r>
      <w:proofErr w:type="spellEnd"/>
      <w:r>
        <w:t xml:space="preserve"> Правилами </w:t>
      </w:r>
      <w:proofErr w:type="spellStart"/>
      <w:r>
        <w:t>обліку</w:t>
      </w:r>
      <w:proofErr w:type="spellEnd"/>
      <w:r>
        <w:t xml:space="preserve"> природного газу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транспортування</w:t>
      </w:r>
      <w:proofErr w:type="spellEnd"/>
      <w:r>
        <w:t xml:space="preserve"> </w:t>
      </w:r>
      <w:proofErr w:type="spellStart"/>
      <w:r>
        <w:t>газорозподільними</w:t>
      </w:r>
      <w:proofErr w:type="spellEnd"/>
      <w:r>
        <w:t xml:space="preserve"> мережами, </w:t>
      </w:r>
      <w:proofErr w:type="spellStart"/>
      <w:r>
        <w:t>постачання</w:t>
      </w:r>
      <w:proofErr w:type="spellEnd"/>
      <w:r>
        <w:t xml:space="preserve"> та </w:t>
      </w:r>
      <w:proofErr w:type="spellStart"/>
      <w:r>
        <w:t>споживання</w:t>
      </w:r>
      <w:proofErr w:type="spellEnd"/>
      <w:r>
        <w:t xml:space="preserve">, </w:t>
      </w:r>
      <w:proofErr w:type="spellStart"/>
      <w:r>
        <w:t>затвердженими</w:t>
      </w:r>
      <w:proofErr w:type="spellEnd"/>
      <w:r>
        <w:t xml:space="preserve"> </w:t>
      </w:r>
      <w:r>
        <w:rPr>
          <w:color w:val="0000FF"/>
        </w:rPr>
        <w:t xml:space="preserve">наказом </w:t>
      </w:r>
      <w:proofErr w:type="spellStart"/>
      <w:r>
        <w:rPr>
          <w:color w:val="0000FF"/>
        </w:rPr>
        <w:t>Мінпаливенерго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від</w:t>
      </w:r>
      <w:proofErr w:type="spellEnd"/>
      <w:r>
        <w:rPr>
          <w:color w:val="0000FF"/>
        </w:rPr>
        <w:t xml:space="preserve"> 27 </w:t>
      </w:r>
      <w:proofErr w:type="spellStart"/>
      <w:r>
        <w:rPr>
          <w:color w:val="0000FF"/>
        </w:rPr>
        <w:t>грудня</w:t>
      </w:r>
      <w:proofErr w:type="spellEnd"/>
      <w:r>
        <w:rPr>
          <w:color w:val="0000FF"/>
        </w:rPr>
        <w:t xml:space="preserve"> 2005 р. N 618</w:t>
      </w:r>
      <w:r>
        <w:t xml:space="preserve">, та Кодексом </w:t>
      </w:r>
      <w:proofErr w:type="spellStart"/>
      <w:r>
        <w:t>газорозподільних</w:t>
      </w:r>
      <w:proofErr w:type="spellEnd"/>
      <w:r>
        <w:t xml:space="preserve"> систем, </w:t>
      </w:r>
      <w:proofErr w:type="spellStart"/>
      <w:r>
        <w:t>затвердженим</w:t>
      </w:r>
      <w:proofErr w:type="spellEnd"/>
      <w:r>
        <w:t xml:space="preserve"> </w:t>
      </w:r>
      <w:proofErr w:type="spellStart"/>
      <w:r>
        <w:rPr>
          <w:color w:val="0000FF"/>
        </w:rPr>
        <w:t>постановою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Національної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комісії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що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здійснює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державне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регулювання</w:t>
      </w:r>
      <w:proofErr w:type="spellEnd"/>
      <w:r>
        <w:rPr>
          <w:color w:val="0000FF"/>
        </w:rPr>
        <w:t xml:space="preserve"> </w:t>
      </w:r>
      <w:proofErr w:type="gramStart"/>
      <w:r>
        <w:rPr>
          <w:color w:val="0000FF"/>
        </w:rPr>
        <w:t>у</w:t>
      </w:r>
      <w:proofErr w:type="gramEnd"/>
      <w:r>
        <w:rPr>
          <w:color w:val="0000FF"/>
        </w:rPr>
        <w:t xml:space="preserve"> сферах </w:t>
      </w:r>
      <w:proofErr w:type="spellStart"/>
      <w:r>
        <w:rPr>
          <w:color w:val="0000FF"/>
        </w:rPr>
        <w:t>енергетики</w:t>
      </w:r>
      <w:proofErr w:type="spellEnd"/>
      <w:r>
        <w:rPr>
          <w:color w:val="0000FF"/>
        </w:rPr>
        <w:t xml:space="preserve"> та </w:t>
      </w:r>
      <w:proofErr w:type="spellStart"/>
      <w:r>
        <w:rPr>
          <w:color w:val="0000FF"/>
        </w:rPr>
        <w:t>комунальних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послуг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від</w:t>
      </w:r>
      <w:proofErr w:type="spellEnd"/>
      <w:r>
        <w:rPr>
          <w:color w:val="0000FF"/>
        </w:rPr>
        <w:t xml:space="preserve"> 30 </w:t>
      </w:r>
      <w:proofErr w:type="spellStart"/>
      <w:r>
        <w:rPr>
          <w:color w:val="0000FF"/>
        </w:rPr>
        <w:t>вересня</w:t>
      </w:r>
      <w:proofErr w:type="spellEnd"/>
      <w:r>
        <w:rPr>
          <w:color w:val="0000FF"/>
        </w:rPr>
        <w:t xml:space="preserve"> 2015 р. N 2494</w:t>
      </w:r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2. </w:t>
      </w:r>
      <w:proofErr w:type="spellStart"/>
      <w:r>
        <w:t>Дія</w:t>
      </w:r>
      <w:proofErr w:type="spellEnd"/>
      <w:r>
        <w:t xml:space="preserve">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, </w:t>
      </w:r>
      <w:proofErr w:type="spellStart"/>
      <w:r>
        <w:t>передбаченого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Тимчасовим</w:t>
      </w:r>
      <w:proofErr w:type="spellEnd"/>
      <w:r>
        <w:t xml:space="preserve"> </w:t>
      </w:r>
      <w:proofErr w:type="spellStart"/>
      <w:r>
        <w:t>положенням</w:t>
      </w:r>
      <w:proofErr w:type="spellEnd"/>
      <w:r>
        <w:t xml:space="preserve">, </w:t>
      </w:r>
      <w:proofErr w:type="spellStart"/>
      <w:r>
        <w:t>поширюється</w:t>
      </w:r>
      <w:proofErr w:type="spellEnd"/>
      <w:r>
        <w:t xml:space="preserve"> на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(</w:t>
      </w:r>
      <w:proofErr w:type="spellStart"/>
      <w:r>
        <w:t>учасників</w:t>
      </w:r>
      <w:proofErr w:type="spellEnd"/>
      <w:r>
        <w:t>) ринку природного газу.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3.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Тимчасовому</w:t>
      </w:r>
      <w:proofErr w:type="spellEnd"/>
      <w:r>
        <w:t xml:space="preserve"> </w:t>
      </w:r>
      <w:proofErr w:type="spellStart"/>
      <w:r>
        <w:t>положенні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 </w:t>
      </w:r>
      <w:proofErr w:type="spellStart"/>
      <w:r>
        <w:t>вживаються</w:t>
      </w:r>
      <w:proofErr w:type="spellEnd"/>
      <w:r>
        <w:t xml:space="preserve"> у </w:t>
      </w:r>
      <w:proofErr w:type="spellStart"/>
      <w:r>
        <w:t>значенні</w:t>
      </w:r>
      <w:proofErr w:type="spellEnd"/>
      <w:r>
        <w:t xml:space="preserve">, </w:t>
      </w:r>
      <w:proofErr w:type="spellStart"/>
      <w:r>
        <w:t>наведеному</w:t>
      </w:r>
      <w:proofErr w:type="spellEnd"/>
      <w:r>
        <w:t xml:space="preserve"> у </w:t>
      </w:r>
      <w:proofErr w:type="spellStart"/>
      <w:r>
        <w:rPr>
          <w:color w:val="0000FF"/>
        </w:rPr>
        <w:t>Законі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України</w:t>
      </w:r>
      <w:proofErr w:type="spellEnd"/>
      <w:r>
        <w:rPr>
          <w:color w:val="0000FF"/>
        </w:rPr>
        <w:t xml:space="preserve"> "Про </w:t>
      </w:r>
      <w:proofErr w:type="spellStart"/>
      <w:r>
        <w:rPr>
          <w:color w:val="0000FF"/>
        </w:rPr>
        <w:t>ринок</w:t>
      </w:r>
      <w:proofErr w:type="spellEnd"/>
      <w:r>
        <w:rPr>
          <w:color w:val="0000FF"/>
        </w:rPr>
        <w:t xml:space="preserve"> </w:t>
      </w:r>
      <w:proofErr w:type="gramStart"/>
      <w:r>
        <w:rPr>
          <w:color w:val="0000FF"/>
        </w:rPr>
        <w:t>природного</w:t>
      </w:r>
      <w:proofErr w:type="gramEnd"/>
      <w:r>
        <w:rPr>
          <w:color w:val="0000FF"/>
        </w:rPr>
        <w:t xml:space="preserve"> газу"</w:t>
      </w:r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4.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об'єднання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єдину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для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природного газу </w:t>
      </w:r>
      <w:proofErr w:type="spellStart"/>
      <w:r>
        <w:t>визначається</w:t>
      </w:r>
      <w:proofErr w:type="spellEnd"/>
      <w:r>
        <w:t xml:space="preserve"> схемою </w:t>
      </w:r>
      <w:proofErr w:type="spellStart"/>
      <w:r>
        <w:t>газопостачання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об'єднання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єдину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приймає</w:t>
      </w:r>
      <w:proofErr w:type="spellEnd"/>
      <w:r>
        <w:t xml:space="preserve"> оператор </w:t>
      </w:r>
      <w:proofErr w:type="spellStart"/>
      <w:r>
        <w:t>газорозподільної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proofErr w:type="spellStart"/>
      <w:r>
        <w:t>Ініціювати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на </w:t>
      </w:r>
      <w:proofErr w:type="spellStart"/>
      <w:r>
        <w:t>багатоквартирний</w:t>
      </w:r>
      <w:proofErr w:type="spellEnd"/>
      <w:r>
        <w:t xml:space="preserve"> </w:t>
      </w:r>
      <w:proofErr w:type="spellStart"/>
      <w:r>
        <w:t>будинок</w:t>
      </w:r>
      <w:proofErr w:type="spellEnd"/>
      <w:r>
        <w:t xml:space="preserve">,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багатоквартирних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,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як </w:t>
      </w:r>
      <w:proofErr w:type="spellStart"/>
      <w:r>
        <w:t>власник</w:t>
      </w:r>
      <w:proofErr w:type="spellEnd"/>
      <w:r>
        <w:t xml:space="preserve"> (</w:t>
      </w:r>
      <w:proofErr w:type="spellStart"/>
      <w:r>
        <w:t>власники</w:t>
      </w:r>
      <w:proofErr w:type="spellEnd"/>
      <w:r>
        <w:t xml:space="preserve">) такого </w:t>
      </w:r>
      <w:proofErr w:type="spellStart"/>
      <w:r>
        <w:t>будинку</w:t>
      </w:r>
      <w:proofErr w:type="spellEnd"/>
      <w:r>
        <w:t xml:space="preserve"> (таких </w:t>
      </w:r>
      <w:proofErr w:type="spellStart"/>
      <w:r>
        <w:t>будинків</w:t>
      </w:r>
      <w:proofErr w:type="spellEnd"/>
      <w:r>
        <w:t xml:space="preserve">) (квартир), так </w:t>
      </w:r>
      <w:proofErr w:type="spellStart"/>
      <w:r>
        <w:t>і</w:t>
      </w:r>
      <w:proofErr w:type="spellEnd"/>
      <w:r>
        <w:t xml:space="preserve"> оператор </w:t>
      </w:r>
      <w:proofErr w:type="spellStart"/>
      <w:r>
        <w:t>газорозподільної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.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r>
        <w:rPr>
          <w:color w:val="0000FF"/>
        </w:rPr>
        <w:t xml:space="preserve">Кодексом </w:t>
      </w:r>
      <w:proofErr w:type="spellStart"/>
      <w:r>
        <w:rPr>
          <w:color w:val="0000FF"/>
        </w:rPr>
        <w:t>газорозподільних</w:t>
      </w:r>
      <w:proofErr w:type="spellEnd"/>
      <w:r>
        <w:rPr>
          <w:color w:val="0000FF"/>
        </w:rPr>
        <w:t xml:space="preserve"> систем</w:t>
      </w:r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проектування</w:t>
      </w:r>
      <w:proofErr w:type="spellEnd"/>
      <w:r>
        <w:t xml:space="preserve">, монтаж,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яка </w:t>
      </w:r>
      <w:proofErr w:type="spellStart"/>
      <w:r>
        <w:t>ініціювала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такого </w:t>
      </w:r>
      <w:proofErr w:type="spellStart"/>
      <w:r>
        <w:t>вузла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proofErr w:type="spellStart"/>
      <w:r>
        <w:t>Власник</w:t>
      </w:r>
      <w:proofErr w:type="spellEnd"/>
      <w:r>
        <w:t xml:space="preserve"> (</w:t>
      </w:r>
      <w:proofErr w:type="spellStart"/>
      <w:r>
        <w:t>власники</w:t>
      </w:r>
      <w:proofErr w:type="spellEnd"/>
      <w:r>
        <w:t xml:space="preserve">) </w:t>
      </w:r>
      <w:proofErr w:type="spellStart"/>
      <w:r>
        <w:t>будинку</w:t>
      </w:r>
      <w:proofErr w:type="spellEnd"/>
      <w:r>
        <w:t xml:space="preserve"> (</w:t>
      </w:r>
      <w:proofErr w:type="spellStart"/>
      <w:r>
        <w:t>будинків</w:t>
      </w:r>
      <w:proofErr w:type="spellEnd"/>
      <w:r>
        <w:t xml:space="preserve">) (квартир), особа, </w:t>
      </w:r>
      <w:proofErr w:type="spellStart"/>
      <w:r>
        <w:t>відповідальна</w:t>
      </w:r>
      <w:proofErr w:type="spellEnd"/>
      <w:r>
        <w:t xml:space="preserve"> за </w:t>
      </w:r>
      <w:proofErr w:type="spellStart"/>
      <w:r>
        <w:t>експлуатацію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(</w:t>
      </w:r>
      <w:proofErr w:type="spellStart"/>
      <w:r>
        <w:t>будинків</w:t>
      </w:r>
      <w:proofErr w:type="spellEnd"/>
      <w:r>
        <w:t>)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експлуатаційна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), </w:t>
      </w:r>
      <w:proofErr w:type="spellStart"/>
      <w:r>
        <w:t>балансоутримувач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(</w:t>
      </w:r>
      <w:proofErr w:type="spellStart"/>
      <w:r>
        <w:t>будинків</w:t>
      </w:r>
      <w:proofErr w:type="spellEnd"/>
      <w:r>
        <w:t xml:space="preserve">) </w:t>
      </w:r>
      <w:proofErr w:type="spellStart"/>
      <w:r>
        <w:t>тощо</w:t>
      </w:r>
      <w:proofErr w:type="spellEnd"/>
      <w:r>
        <w:t xml:space="preserve"> та оператор </w:t>
      </w:r>
      <w:proofErr w:type="spellStart"/>
      <w:r>
        <w:t>газорозподільної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зобов'язані</w:t>
      </w:r>
      <w:proofErr w:type="spellEnd"/>
      <w:r>
        <w:t xml:space="preserve"> </w:t>
      </w:r>
      <w:proofErr w:type="spellStart"/>
      <w:r>
        <w:t>врегулювати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 </w:t>
      </w:r>
      <w:proofErr w:type="spellStart"/>
      <w:r>
        <w:t>договірні</w:t>
      </w:r>
      <w:proofErr w:type="spellEnd"/>
      <w:r>
        <w:t xml:space="preserve"> </w:t>
      </w:r>
      <w:proofErr w:type="spellStart"/>
      <w:r>
        <w:t>відносини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зняття</w:t>
      </w:r>
      <w:proofErr w:type="spellEnd"/>
      <w:r>
        <w:t xml:space="preserve"> </w:t>
      </w:r>
      <w:proofErr w:type="spellStart"/>
      <w:r>
        <w:t>показань</w:t>
      </w:r>
      <w:proofErr w:type="spellEnd"/>
      <w:r>
        <w:t xml:space="preserve">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та </w:t>
      </w:r>
      <w:proofErr w:type="spellStart"/>
      <w:r>
        <w:t>лічильників</w:t>
      </w:r>
      <w:proofErr w:type="spellEnd"/>
      <w:r>
        <w:t xml:space="preserve"> газу, </w:t>
      </w:r>
      <w:proofErr w:type="spellStart"/>
      <w:r>
        <w:t>установлених</w:t>
      </w:r>
      <w:proofErr w:type="spellEnd"/>
      <w:r>
        <w:t xml:space="preserve"> у </w:t>
      </w:r>
      <w:proofErr w:type="spellStart"/>
      <w:r>
        <w:t>квартирі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квартирні</w:t>
      </w:r>
      <w:proofErr w:type="spellEnd"/>
      <w:r>
        <w:t xml:space="preserve"> </w:t>
      </w:r>
      <w:proofErr w:type="spellStart"/>
      <w:r>
        <w:t>лічильники</w:t>
      </w:r>
      <w:proofErr w:type="spellEnd"/>
      <w:r>
        <w:t xml:space="preserve"> газу) (за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lastRenderedPageBreak/>
        <w:t>забезпечення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монтажу, </w:t>
      </w:r>
      <w:proofErr w:type="spellStart"/>
      <w:r>
        <w:t>збереження</w:t>
      </w:r>
      <w:proofErr w:type="spellEnd"/>
      <w:r>
        <w:t xml:space="preserve"> та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. </w:t>
      </w:r>
      <w:proofErr w:type="gramStart"/>
      <w:r>
        <w:t>У</w:t>
      </w:r>
      <w:proofErr w:type="gramEnd"/>
      <w:r>
        <w:t xml:space="preserve">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неврегулювання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газопостачання</w:t>
      </w:r>
      <w:proofErr w:type="spellEnd"/>
      <w:r>
        <w:t xml:space="preserve"> такому </w:t>
      </w:r>
      <w:proofErr w:type="spellStart"/>
      <w:r>
        <w:t>будинку</w:t>
      </w:r>
      <w:proofErr w:type="spellEnd"/>
      <w:r>
        <w:t xml:space="preserve">, </w:t>
      </w:r>
      <w:proofErr w:type="spellStart"/>
      <w:r>
        <w:t>групі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, </w:t>
      </w:r>
      <w:proofErr w:type="spellStart"/>
      <w:r>
        <w:t>групі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припинено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незгоди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квартири</w:t>
      </w:r>
      <w:proofErr w:type="spellEnd"/>
      <w:r>
        <w:t xml:space="preserve"> (</w:t>
      </w:r>
      <w:proofErr w:type="spellStart"/>
      <w:r>
        <w:t>будинку</w:t>
      </w:r>
      <w:proofErr w:type="spellEnd"/>
      <w:r>
        <w:t xml:space="preserve">) </w:t>
      </w:r>
      <w:proofErr w:type="spellStart"/>
      <w:r>
        <w:t>розраховуватися</w:t>
      </w:r>
      <w:proofErr w:type="spellEnd"/>
      <w:r>
        <w:t xml:space="preserve"> за </w:t>
      </w:r>
      <w:proofErr w:type="spellStart"/>
      <w:r>
        <w:t>спожитий</w:t>
      </w:r>
      <w:proofErr w:type="spellEnd"/>
      <w:r>
        <w:t xml:space="preserve"> газ за </w:t>
      </w:r>
      <w:proofErr w:type="spellStart"/>
      <w:r>
        <w:t>показаннями</w:t>
      </w:r>
      <w:proofErr w:type="spellEnd"/>
      <w:r>
        <w:t xml:space="preserve">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на </w:t>
      </w:r>
      <w:proofErr w:type="spellStart"/>
      <w:r>
        <w:t>будинок</w:t>
      </w:r>
      <w:proofErr w:type="spellEnd"/>
      <w:r>
        <w:t xml:space="preserve"> (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)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квартирний</w:t>
      </w:r>
      <w:proofErr w:type="spellEnd"/>
      <w:r>
        <w:t xml:space="preserve"> </w:t>
      </w:r>
      <w:proofErr w:type="spellStart"/>
      <w:r>
        <w:t>лічильник</w:t>
      </w:r>
      <w:proofErr w:type="spellEnd"/>
      <w:r>
        <w:t xml:space="preserve"> газу (</w:t>
      </w:r>
      <w:proofErr w:type="spellStart"/>
      <w:r>
        <w:t>вузол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) </w:t>
      </w:r>
      <w:proofErr w:type="spellStart"/>
      <w:r>
        <w:t>окремо</w:t>
      </w:r>
      <w:proofErr w:type="spellEnd"/>
      <w:r>
        <w:t xml:space="preserve"> на квартиру (</w:t>
      </w:r>
      <w:proofErr w:type="spellStart"/>
      <w:r>
        <w:t>будинок</w:t>
      </w:r>
      <w:proofErr w:type="spellEnd"/>
      <w:r>
        <w:t xml:space="preserve">) за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5.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спожитого</w:t>
      </w:r>
      <w:proofErr w:type="spellEnd"/>
      <w:r>
        <w:t xml:space="preserve"> </w:t>
      </w:r>
      <w:proofErr w:type="spellStart"/>
      <w:r>
        <w:t>мешканцями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(</w:t>
      </w:r>
      <w:proofErr w:type="spellStart"/>
      <w:r>
        <w:t>будинків</w:t>
      </w:r>
      <w:proofErr w:type="spellEnd"/>
      <w:r>
        <w:t xml:space="preserve">) природного газу, </w:t>
      </w:r>
      <w:proofErr w:type="spellStart"/>
      <w:r>
        <w:t>обладнаного</w:t>
      </w:r>
      <w:proofErr w:type="spellEnd"/>
      <w:r>
        <w:t xml:space="preserve"> </w:t>
      </w:r>
      <w:proofErr w:type="spellStart"/>
      <w:r>
        <w:t>будинковим</w:t>
      </w:r>
      <w:proofErr w:type="spellEnd"/>
      <w:r>
        <w:t xml:space="preserve"> </w:t>
      </w:r>
      <w:proofErr w:type="spellStart"/>
      <w:r>
        <w:t>вузлом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, </w:t>
      </w:r>
      <w:proofErr w:type="spellStart"/>
      <w:r>
        <w:t>визначаються</w:t>
      </w:r>
      <w:proofErr w:type="spellEnd"/>
      <w:r>
        <w:t>: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1) у </w:t>
      </w:r>
      <w:proofErr w:type="spellStart"/>
      <w:r>
        <w:t>будинках</w:t>
      </w:r>
      <w:proofErr w:type="spellEnd"/>
      <w:r>
        <w:t xml:space="preserve">, де не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квартирних</w:t>
      </w:r>
      <w:proofErr w:type="spellEnd"/>
      <w:r>
        <w:t xml:space="preserve"> </w:t>
      </w:r>
      <w:proofErr w:type="spellStart"/>
      <w:r>
        <w:t>лічильників</w:t>
      </w:r>
      <w:proofErr w:type="spellEnd"/>
      <w:r>
        <w:t xml:space="preserve"> газу, - за </w:t>
      </w:r>
      <w:proofErr w:type="spellStart"/>
      <w:r>
        <w:t>показаннями</w:t>
      </w:r>
      <w:proofErr w:type="spellEnd"/>
      <w:r>
        <w:t xml:space="preserve">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подальшим</w:t>
      </w:r>
      <w:proofErr w:type="spellEnd"/>
      <w:r>
        <w:t xml:space="preserve"> </w:t>
      </w:r>
      <w:proofErr w:type="spellStart"/>
      <w:r>
        <w:t>розподілом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спожитого</w:t>
      </w:r>
      <w:proofErr w:type="spellEnd"/>
      <w:r>
        <w:t xml:space="preserve"> газу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споживачами</w:t>
      </w:r>
      <w:proofErr w:type="spellEnd"/>
      <w:r>
        <w:t xml:space="preserve"> </w:t>
      </w:r>
      <w:proofErr w:type="spellStart"/>
      <w:r>
        <w:t>пропорційно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зареєстрованих</w:t>
      </w:r>
      <w:proofErr w:type="spellEnd"/>
      <w:r>
        <w:t xml:space="preserve"> у </w:t>
      </w:r>
      <w:proofErr w:type="spellStart"/>
      <w:r>
        <w:t>квартирі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ізольованому</w:t>
      </w:r>
      <w:proofErr w:type="spellEnd"/>
      <w:r>
        <w:t xml:space="preserve"> </w:t>
      </w:r>
      <w:proofErr w:type="spellStart"/>
      <w:r>
        <w:t>житловому</w:t>
      </w:r>
      <w:proofErr w:type="spellEnd"/>
      <w:r>
        <w:t xml:space="preserve"> </w:t>
      </w:r>
      <w:proofErr w:type="spellStart"/>
      <w:r>
        <w:t>приміщенні</w:t>
      </w:r>
      <w:proofErr w:type="spellEnd"/>
      <w:r>
        <w:t>;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2) у </w:t>
      </w:r>
      <w:proofErr w:type="spellStart"/>
      <w:r>
        <w:t>будинках</w:t>
      </w:r>
      <w:proofErr w:type="spellEnd"/>
      <w:r>
        <w:t xml:space="preserve">, де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квартирні</w:t>
      </w:r>
      <w:proofErr w:type="spellEnd"/>
      <w:r>
        <w:t xml:space="preserve"> </w:t>
      </w:r>
      <w:proofErr w:type="spellStart"/>
      <w:r>
        <w:t>лічильники</w:t>
      </w:r>
      <w:proofErr w:type="spellEnd"/>
      <w:r>
        <w:t xml:space="preserve"> газу: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для </w:t>
      </w:r>
      <w:proofErr w:type="spellStart"/>
      <w:r>
        <w:t>споживачів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квартирні</w:t>
      </w:r>
      <w:proofErr w:type="spellEnd"/>
      <w:r>
        <w:t xml:space="preserve"> </w:t>
      </w:r>
      <w:proofErr w:type="spellStart"/>
      <w:r>
        <w:t>лічильники</w:t>
      </w:r>
      <w:proofErr w:type="spellEnd"/>
      <w:r>
        <w:t xml:space="preserve"> газу, - за </w:t>
      </w:r>
      <w:proofErr w:type="spellStart"/>
      <w:r>
        <w:t>показаннями</w:t>
      </w:r>
      <w:proofErr w:type="spellEnd"/>
      <w:r>
        <w:t xml:space="preserve"> </w:t>
      </w:r>
      <w:proofErr w:type="gramStart"/>
      <w:r>
        <w:t>таких</w:t>
      </w:r>
      <w:proofErr w:type="gramEnd"/>
      <w:r>
        <w:t xml:space="preserve"> </w:t>
      </w:r>
      <w:proofErr w:type="spellStart"/>
      <w:r>
        <w:t>лічильників</w:t>
      </w:r>
      <w:proofErr w:type="spellEnd"/>
      <w:r>
        <w:t>;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для </w:t>
      </w:r>
      <w:proofErr w:type="spellStart"/>
      <w:r>
        <w:t>споживачів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квартирних</w:t>
      </w:r>
      <w:proofErr w:type="spellEnd"/>
      <w:r>
        <w:t xml:space="preserve"> </w:t>
      </w:r>
      <w:proofErr w:type="spellStart"/>
      <w:r>
        <w:t>лічильників</w:t>
      </w:r>
      <w:proofErr w:type="spellEnd"/>
      <w:r>
        <w:t xml:space="preserve"> газу, - за </w:t>
      </w:r>
      <w:proofErr w:type="spellStart"/>
      <w:r>
        <w:t>показаннями</w:t>
      </w:r>
      <w:proofErr w:type="spellEnd"/>
      <w:r>
        <w:t xml:space="preserve">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виключаються</w:t>
      </w:r>
      <w:proofErr w:type="spellEnd"/>
      <w:r>
        <w:t xml:space="preserve"> </w:t>
      </w:r>
      <w:proofErr w:type="spellStart"/>
      <w:r>
        <w:t>сумарні</w:t>
      </w:r>
      <w:proofErr w:type="spellEnd"/>
      <w:r>
        <w:t xml:space="preserve"> </w:t>
      </w:r>
      <w:proofErr w:type="spellStart"/>
      <w:r>
        <w:t>показання</w:t>
      </w:r>
      <w:proofErr w:type="spellEnd"/>
      <w:r>
        <w:t xml:space="preserve"> </w:t>
      </w:r>
      <w:proofErr w:type="spellStart"/>
      <w:r>
        <w:t>квартирних</w:t>
      </w:r>
      <w:proofErr w:type="spellEnd"/>
      <w:r>
        <w:t xml:space="preserve"> </w:t>
      </w:r>
      <w:proofErr w:type="spellStart"/>
      <w:r>
        <w:t>лічильників</w:t>
      </w:r>
      <w:proofErr w:type="spellEnd"/>
      <w:r>
        <w:t xml:space="preserve"> газу, </w:t>
      </w:r>
      <w:proofErr w:type="spellStart"/>
      <w:r>
        <w:t>встановлених</w:t>
      </w:r>
      <w:proofErr w:type="spellEnd"/>
      <w:r>
        <w:t xml:space="preserve"> у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подальшим</w:t>
      </w:r>
      <w:proofErr w:type="spellEnd"/>
      <w:r>
        <w:t xml:space="preserve"> </w:t>
      </w:r>
      <w:proofErr w:type="spellStart"/>
      <w:r>
        <w:t>розподілом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різниці</w:t>
      </w:r>
      <w:proofErr w:type="spellEnd"/>
      <w:r>
        <w:t xml:space="preserve"> оператором </w:t>
      </w:r>
      <w:proofErr w:type="spellStart"/>
      <w:r>
        <w:t>газорозподільної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споживачами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квартирних</w:t>
      </w:r>
      <w:proofErr w:type="spellEnd"/>
      <w:r>
        <w:t xml:space="preserve"> </w:t>
      </w:r>
      <w:proofErr w:type="spellStart"/>
      <w:r>
        <w:t>лічильників</w:t>
      </w:r>
      <w:proofErr w:type="spellEnd"/>
      <w:r>
        <w:t xml:space="preserve"> газу, </w:t>
      </w:r>
      <w:proofErr w:type="spellStart"/>
      <w:r>
        <w:t>пропорційно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осі</w:t>
      </w:r>
      <w:proofErr w:type="gramStart"/>
      <w:r>
        <w:t>б</w:t>
      </w:r>
      <w:proofErr w:type="spellEnd"/>
      <w:proofErr w:type="gramEnd"/>
      <w:r>
        <w:t xml:space="preserve">, </w:t>
      </w:r>
      <w:proofErr w:type="spellStart"/>
      <w:r>
        <w:t>зареєстрованих</w:t>
      </w:r>
      <w:proofErr w:type="spellEnd"/>
      <w:r>
        <w:t xml:space="preserve"> у </w:t>
      </w:r>
      <w:proofErr w:type="spellStart"/>
      <w:r>
        <w:t>квартирі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ізольованому</w:t>
      </w:r>
      <w:proofErr w:type="spellEnd"/>
      <w:r>
        <w:t xml:space="preserve"> </w:t>
      </w:r>
      <w:proofErr w:type="spellStart"/>
      <w:r>
        <w:t>житловому</w:t>
      </w:r>
      <w:proofErr w:type="spellEnd"/>
      <w:r>
        <w:t xml:space="preserve"> </w:t>
      </w:r>
      <w:proofErr w:type="spellStart"/>
      <w:r>
        <w:t>приміщенні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в </w:t>
      </w:r>
      <w:proofErr w:type="spellStart"/>
      <w:r>
        <w:t>багатоквартирному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- </w:t>
      </w:r>
      <w:proofErr w:type="spellStart"/>
      <w:r>
        <w:t>підприємців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ідпуск</w:t>
      </w:r>
      <w:proofErr w:type="spellEnd"/>
      <w:r>
        <w:t xml:space="preserve"> газу для таких </w:t>
      </w:r>
      <w:proofErr w:type="spellStart"/>
      <w:r>
        <w:t>споживачів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та </w:t>
      </w:r>
      <w:proofErr w:type="spellStart"/>
      <w:r>
        <w:t>прийняття</w:t>
      </w:r>
      <w:proofErr w:type="spellEnd"/>
      <w:r>
        <w:t xml:space="preserve"> в </w:t>
      </w:r>
      <w:proofErr w:type="spellStart"/>
      <w:r>
        <w:t>експлуатацію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</w:t>
      </w:r>
      <w:proofErr w:type="spellStart"/>
      <w:r>
        <w:t>окремого</w:t>
      </w:r>
      <w:proofErr w:type="spellEnd"/>
      <w:r>
        <w:t xml:space="preserve"> для них </w:t>
      </w:r>
      <w:proofErr w:type="spellStart"/>
      <w:r>
        <w:t>вузла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природного газу. </w:t>
      </w:r>
      <w:proofErr w:type="spellStart"/>
      <w:r>
        <w:t>Показання</w:t>
      </w:r>
      <w:proofErr w:type="spellEnd"/>
      <w:r>
        <w:t xml:space="preserve"> таких </w:t>
      </w:r>
      <w:proofErr w:type="spellStart"/>
      <w:r>
        <w:t>вузлів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виключаються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показань</w:t>
      </w:r>
      <w:proofErr w:type="spellEnd"/>
      <w:r>
        <w:t xml:space="preserve">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газу за </w:t>
      </w:r>
      <w:proofErr w:type="spellStart"/>
      <w:r>
        <w:t>розрахунковий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у </w:t>
      </w:r>
      <w:proofErr w:type="spellStart"/>
      <w:r>
        <w:t>квартирі</w:t>
      </w:r>
      <w:proofErr w:type="spellEnd"/>
      <w:r>
        <w:t xml:space="preserve">,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ізольованому</w:t>
      </w:r>
      <w:proofErr w:type="spellEnd"/>
      <w:r>
        <w:t xml:space="preserve"> </w:t>
      </w:r>
      <w:proofErr w:type="spellStart"/>
      <w:r>
        <w:t>житловому</w:t>
      </w:r>
      <w:proofErr w:type="spellEnd"/>
      <w:r>
        <w:t xml:space="preserve"> </w:t>
      </w:r>
      <w:proofErr w:type="spellStart"/>
      <w:r>
        <w:t>приміщенні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та </w:t>
      </w:r>
      <w:proofErr w:type="spellStart"/>
      <w:r>
        <w:t>розподілення</w:t>
      </w:r>
      <w:proofErr w:type="spellEnd"/>
      <w:r>
        <w:t xml:space="preserve"> </w:t>
      </w:r>
      <w:proofErr w:type="spellStart"/>
      <w:r>
        <w:t>спожитих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газу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зареєстрованих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.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proofErr w:type="gramStart"/>
      <w:r>
        <w:t>подається</w:t>
      </w:r>
      <w:proofErr w:type="spellEnd"/>
      <w:proofErr w:type="gramEnd"/>
      <w:r>
        <w:t xml:space="preserve"> </w:t>
      </w:r>
      <w:proofErr w:type="spellStart"/>
      <w:r>
        <w:t>побутовими</w:t>
      </w:r>
      <w:proofErr w:type="spellEnd"/>
      <w:r>
        <w:t xml:space="preserve"> </w:t>
      </w:r>
      <w:proofErr w:type="spellStart"/>
      <w:r>
        <w:t>споживачами</w:t>
      </w:r>
      <w:proofErr w:type="spellEnd"/>
      <w:r>
        <w:t xml:space="preserve"> оператору </w:t>
      </w:r>
      <w:proofErr w:type="spellStart"/>
      <w:r>
        <w:t>газорозподільної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до 25 числа </w:t>
      </w:r>
      <w:proofErr w:type="spellStart"/>
      <w:r>
        <w:t>місяця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передує</w:t>
      </w:r>
      <w:proofErr w:type="spellEnd"/>
      <w:r>
        <w:t xml:space="preserve"> </w:t>
      </w:r>
      <w:proofErr w:type="spellStart"/>
      <w:r>
        <w:t>розрахунковому</w:t>
      </w:r>
      <w:proofErr w:type="spellEnd"/>
      <w:r>
        <w:t xml:space="preserve">.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своєчасність</w:t>
      </w:r>
      <w:proofErr w:type="spellEnd"/>
      <w:r>
        <w:t xml:space="preserve"> та </w:t>
      </w:r>
      <w:proofErr w:type="spellStart"/>
      <w:r>
        <w:t>достовірність</w:t>
      </w:r>
      <w:proofErr w:type="spellEnd"/>
      <w:r>
        <w:t xml:space="preserve"> </w:t>
      </w:r>
      <w:proofErr w:type="spellStart"/>
      <w:r>
        <w:t>поданої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побутовий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пода</w:t>
      </w:r>
      <w:proofErr w:type="gramStart"/>
      <w:r>
        <w:t>є</w:t>
      </w:r>
      <w:proofErr w:type="spellEnd"/>
      <w:r>
        <w:t>.</w:t>
      </w:r>
      <w:proofErr w:type="gram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запізненням</w:t>
      </w:r>
      <w:proofErr w:type="spellEnd"/>
      <w:r>
        <w:t xml:space="preserve"> - вона </w:t>
      </w:r>
      <w:proofErr w:type="spellStart"/>
      <w:r>
        <w:t>враховується</w:t>
      </w:r>
      <w:proofErr w:type="spellEnd"/>
      <w:r>
        <w:t xml:space="preserve"> в </w:t>
      </w:r>
      <w:proofErr w:type="spellStart"/>
      <w:r>
        <w:t>наступному</w:t>
      </w:r>
      <w:proofErr w:type="spellEnd"/>
      <w:r>
        <w:t xml:space="preserve"> </w:t>
      </w:r>
      <w:proofErr w:type="spellStart"/>
      <w:r>
        <w:t>розрахунковому</w:t>
      </w:r>
      <w:proofErr w:type="spellEnd"/>
      <w:r>
        <w:t xml:space="preserve"> </w:t>
      </w:r>
      <w:proofErr w:type="spellStart"/>
      <w:r>
        <w:t>періоді</w:t>
      </w:r>
      <w:proofErr w:type="spellEnd"/>
      <w:r>
        <w:t xml:space="preserve"> без </w:t>
      </w:r>
      <w:proofErr w:type="spellStart"/>
      <w:r>
        <w:t>перерахунку</w:t>
      </w:r>
      <w:proofErr w:type="spellEnd"/>
      <w:r>
        <w:t xml:space="preserve"> </w:t>
      </w:r>
      <w:proofErr w:type="spellStart"/>
      <w:r>
        <w:t>минулих</w:t>
      </w:r>
      <w:proofErr w:type="spellEnd"/>
      <w:r>
        <w:t xml:space="preserve"> </w:t>
      </w:r>
      <w:proofErr w:type="spellStart"/>
      <w:r>
        <w:t>періодів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За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зареєстрованих</w:t>
      </w:r>
      <w:proofErr w:type="spellEnd"/>
      <w:r>
        <w:t xml:space="preserve"> у </w:t>
      </w:r>
      <w:proofErr w:type="spellStart"/>
      <w:r>
        <w:t>квартирі</w:t>
      </w:r>
      <w:proofErr w:type="spellEnd"/>
      <w:r>
        <w:t xml:space="preserve">,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ізольованому</w:t>
      </w:r>
      <w:proofErr w:type="spellEnd"/>
      <w:r>
        <w:t xml:space="preserve"> </w:t>
      </w:r>
      <w:proofErr w:type="spellStart"/>
      <w:r>
        <w:t>житловому</w:t>
      </w:r>
      <w:proofErr w:type="spellEnd"/>
      <w:r>
        <w:t xml:space="preserve"> </w:t>
      </w:r>
      <w:proofErr w:type="spellStart"/>
      <w:r>
        <w:t>приміщенні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та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офіційного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газопостачання</w:t>
      </w:r>
      <w:proofErr w:type="spellEnd"/>
      <w:r>
        <w:t xml:space="preserve"> на квартиру (</w:t>
      </w:r>
      <w:proofErr w:type="spellStart"/>
      <w:r>
        <w:t>будинок</w:t>
      </w:r>
      <w:proofErr w:type="spellEnd"/>
      <w:r>
        <w:t xml:space="preserve">)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спожитого</w:t>
      </w:r>
      <w:proofErr w:type="spellEnd"/>
      <w:r>
        <w:t xml:space="preserve"> газу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на одну особу.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6. </w:t>
      </w:r>
      <w:proofErr w:type="spellStart"/>
      <w:r>
        <w:t>Зняття</w:t>
      </w:r>
      <w:proofErr w:type="spellEnd"/>
      <w:r>
        <w:t xml:space="preserve"> та </w:t>
      </w:r>
      <w:proofErr w:type="spellStart"/>
      <w:r>
        <w:t>фіксація</w:t>
      </w:r>
      <w:proofErr w:type="spellEnd"/>
      <w:r>
        <w:t xml:space="preserve"> </w:t>
      </w:r>
      <w:proofErr w:type="spellStart"/>
      <w:r>
        <w:t>показань</w:t>
      </w:r>
      <w:proofErr w:type="spellEnd"/>
      <w:r>
        <w:t xml:space="preserve">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на </w:t>
      </w:r>
      <w:proofErr w:type="spellStart"/>
      <w:r>
        <w:t>будинок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 та </w:t>
      </w:r>
      <w:proofErr w:type="spellStart"/>
      <w:r>
        <w:t>квартирних</w:t>
      </w:r>
      <w:proofErr w:type="spellEnd"/>
      <w:r>
        <w:t xml:space="preserve"> </w:t>
      </w:r>
      <w:proofErr w:type="spellStart"/>
      <w:r>
        <w:t>лічильників</w:t>
      </w:r>
      <w:proofErr w:type="spellEnd"/>
      <w:r>
        <w:t xml:space="preserve"> газу (за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) </w:t>
      </w:r>
      <w:proofErr w:type="spellStart"/>
      <w:r>
        <w:t>здійснюються</w:t>
      </w:r>
      <w:proofErr w:type="spellEnd"/>
      <w:r>
        <w:t xml:space="preserve"> </w:t>
      </w:r>
      <w:proofErr w:type="spellStart"/>
      <w:r>
        <w:t>представниками</w:t>
      </w:r>
      <w:proofErr w:type="spellEnd"/>
      <w:r>
        <w:t xml:space="preserve"> оператора </w:t>
      </w:r>
      <w:proofErr w:type="spellStart"/>
      <w:r>
        <w:t>газорозподільної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та </w:t>
      </w:r>
      <w:proofErr w:type="spellStart"/>
      <w:r>
        <w:t>експлуатаційної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щомісяця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узгоджених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сторонами </w:t>
      </w:r>
      <w:proofErr w:type="spellStart"/>
      <w:r>
        <w:t>договірних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зняття</w:t>
      </w:r>
      <w:proofErr w:type="spellEnd"/>
      <w:r>
        <w:t xml:space="preserve"> </w:t>
      </w:r>
      <w:proofErr w:type="spellStart"/>
      <w:r>
        <w:t>показань</w:t>
      </w:r>
      <w:proofErr w:type="spellEnd"/>
      <w:r>
        <w:t xml:space="preserve">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r>
        <w:lastRenderedPageBreak/>
        <w:t>обліку</w:t>
      </w:r>
      <w:proofErr w:type="spellEnd"/>
      <w:r>
        <w:t xml:space="preserve"> та квартирного </w:t>
      </w:r>
      <w:proofErr w:type="spellStart"/>
      <w:proofErr w:type="gramStart"/>
      <w:r>
        <w:t>л</w:t>
      </w:r>
      <w:proofErr w:type="gramEnd"/>
      <w:r>
        <w:t>ічильника</w:t>
      </w:r>
      <w:proofErr w:type="spellEnd"/>
      <w:r>
        <w:t xml:space="preserve"> газу.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зняття</w:t>
      </w:r>
      <w:proofErr w:type="spellEnd"/>
      <w:r>
        <w:t xml:space="preserve"> </w:t>
      </w:r>
      <w:proofErr w:type="spellStart"/>
      <w:r>
        <w:t>показань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за </w:t>
      </w:r>
      <w:proofErr w:type="spellStart"/>
      <w:r>
        <w:t>бажанням</w:t>
      </w:r>
      <w:proofErr w:type="spellEnd"/>
      <w:r>
        <w:t xml:space="preserve"> бути </w:t>
      </w:r>
      <w:proofErr w:type="spellStart"/>
      <w:r>
        <w:t>присутні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, </w:t>
      </w:r>
      <w:proofErr w:type="spellStart"/>
      <w:r>
        <w:t>мешканці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7.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зняття</w:t>
      </w:r>
      <w:proofErr w:type="spellEnd"/>
      <w:r>
        <w:t xml:space="preserve"> </w:t>
      </w:r>
      <w:proofErr w:type="spellStart"/>
      <w:r>
        <w:t>показань</w:t>
      </w:r>
      <w:proofErr w:type="spellEnd"/>
      <w:r>
        <w:t xml:space="preserve"> </w:t>
      </w:r>
      <w:proofErr w:type="spellStart"/>
      <w:r>
        <w:t>квартирних</w:t>
      </w:r>
      <w:proofErr w:type="spellEnd"/>
      <w:r>
        <w:t xml:space="preserve"> </w:t>
      </w:r>
      <w:proofErr w:type="spellStart"/>
      <w:r>
        <w:t>лічильників</w:t>
      </w:r>
      <w:proofErr w:type="spellEnd"/>
      <w:r>
        <w:t xml:space="preserve"> газу </w:t>
      </w:r>
      <w:proofErr w:type="spellStart"/>
      <w:r>
        <w:t>розрахунковий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газу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r>
        <w:rPr>
          <w:color w:val="0000FF"/>
        </w:rPr>
        <w:t xml:space="preserve">Кодексу </w:t>
      </w:r>
      <w:proofErr w:type="spellStart"/>
      <w:r>
        <w:rPr>
          <w:color w:val="0000FF"/>
        </w:rPr>
        <w:t>газорозподільних</w:t>
      </w:r>
      <w:proofErr w:type="spellEnd"/>
      <w:r>
        <w:rPr>
          <w:color w:val="0000FF"/>
        </w:rPr>
        <w:t xml:space="preserve"> систем</w:t>
      </w:r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нормативно-правових</w:t>
      </w:r>
      <w:proofErr w:type="spellEnd"/>
      <w:r>
        <w:t xml:space="preserve"> </w:t>
      </w:r>
      <w:proofErr w:type="spellStart"/>
      <w:r>
        <w:t>акті</w:t>
      </w:r>
      <w:proofErr w:type="gramStart"/>
      <w:r>
        <w:t>в</w:t>
      </w:r>
      <w:proofErr w:type="spellEnd"/>
      <w:proofErr w:type="gram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proofErr w:type="spellStart"/>
      <w:r>
        <w:t>Якщо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зняття</w:t>
      </w:r>
      <w:proofErr w:type="spellEnd"/>
      <w:r>
        <w:t xml:space="preserve"> </w:t>
      </w:r>
      <w:proofErr w:type="spellStart"/>
      <w:r>
        <w:t>фактичних</w:t>
      </w:r>
      <w:proofErr w:type="spellEnd"/>
      <w:r>
        <w:t xml:space="preserve"> </w:t>
      </w:r>
      <w:proofErr w:type="spellStart"/>
      <w:r>
        <w:t>показань</w:t>
      </w:r>
      <w:proofErr w:type="spellEnd"/>
      <w:r>
        <w:t xml:space="preserve"> </w:t>
      </w:r>
      <w:proofErr w:type="spellStart"/>
      <w:r>
        <w:t>квартирних</w:t>
      </w:r>
      <w:proofErr w:type="spellEnd"/>
      <w:r>
        <w:t xml:space="preserve"> </w:t>
      </w:r>
      <w:proofErr w:type="spellStart"/>
      <w:r>
        <w:t>лічильників</w:t>
      </w:r>
      <w:proofErr w:type="spellEnd"/>
      <w:r>
        <w:t xml:space="preserve"> газу у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періодах</w:t>
      </w:r>
      <w:proofErr w:type="spellEnd"/>
      <w:r>
        <w:t xml:space="preserve"> </w:t>
      </w:r>
      <w:proofErr w:type="spellStart"/>
      <w:r>
        <w:t>виявлено</w:t>
      </w:r>
      <w:proofErr w:type="spellEnd"/>
      <w:r>
        <w:t xml:space="preserve"> </w:t>
      </w:r>
      <w:proofErr w:type="spellStart"/>
      <w:r>
        <w:t>різницю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нарахованими</w:t>
      </w:r>
      <w:proofErr w:type="spellEnd"/>
      <w:r>
        <w:t xml:space="preserve"> та </w:t>
      </w:r>
      <w:proofErr w:type="spellStart"/>
      <w:r>
        <w:t>фактичними</w:t>
      </w:r>
      <w:proofErr w:type="spellEnd"/>
      <w:r>
        <w:t xml:space="preserve"> </w:t>
      </w:r>
      <w:proofErr w:type="spellStart"/>
      <w:r>
        <w:t>обсягами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газу (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показань</w:t>
      </w:r>
      <w:proofErr w:type="spellEnd"/>
      <w:r>
        <w:t xml:space="preserve"> </w:t>
      </w:r>
      <w:proofErr w:type="spellStart"/>
      <w:r>
        <w:t>квартирних</w:t>
      </w:r>
      <w:proofErr w:type="spellEnd"/>
      <w:r>
        <w:t xml:space="preserve"> </w:t>
      </w:r>
      <w:proofErr w:type="spellStart"/>
      <w:r>
        <w:t>лічильників</w:t>
      </w:r>
      <w:proofErr w:type="spellEnd"/>
      <w:r>
        <w:t xml:space="preserve"> газу), вона </w:t>
      </w:r>
      <w:proofErr w:type="spellStart"/>
      <w:r>
        <w:t>розподіляється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споживачами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квартирних</w:t>
      </w:r>
      <w:proofErr w:type="spellEnd"/>
      <w:r>
        <w:t xml:space="preserve"> </w:t>
      </w:r>
      <w:proofErr w:type="spellStart"/>
      <w:r>
        <w:t>лічильників</w:t>
      </w:r>
      <w:proofErr w:type="spellEnd"/>
      <w:r>
        <w:t xml:space="preserve"> газу, </w:t>
      </w:r>
      <w:proofErr w:type="spellStart"/>
      <w:r>
        <w:t>пропорційно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зареєстрованих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.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перерахунок</w:t>
      </w:r>
      <w:proofErr w:type="spellEnd"/>
      <w:r>
        <w:t xml:space="preserve"> проводиться в </w:t>
      </w:r>
      <w:proofErr w:type="spellStart"/>
      <w:r>
        <w:t>періоді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виявили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ізницю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перерахунок</w:t>
      </w:r>
      <w:proofErr w:type="spellEnd"/>
      <w:r>
        <w:t xml:space="preserve"> повинна </w:t>
      </w:r>
      <w:proofErr w:type="spellStart"/>
      <w:r>
        <w:t>відображатись</w:t>
      </w:r>
      <w:proofErr w:type="spellEnd"/>
      <w:r>
        <w:t xml:space="preserve"> у </w:t>
      </w:r>
      <w:proofErr w:type="spellStart"/>
      <w:r>
        <w:t>платіжних</w:t>
      </w:r>
      <w:proofErr w:type="spellEnd"/>
      <w:r>
        <w:t xml:space="preserve"> документах </w:t>
      </w:r>
      <w:proofErr w:type="spellStart"/>
      <w:r>
        <w:t>чи</w:t>
      </w:r>
      <w:proofErr w:type="spellEnd"/>
      <w:r>
        <w:t xml:space="preserve"> в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доступний</w:t>
      </w:r>
      <w:proofErr w:type="spellEnd"/>
      <w:r>
        <w:t xml:space="preserve"> для </w:t>
      </w:r>
      <w:proofErr w:type="spellStart"/>
      <w:r>
        <w:t>споживача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8.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представниками</w:t>
      </w:r>
      <w:proofErr w:type="spellEnd"/>
      <w:r>
        <w:t xml:space="preserve"> оператора </w:t>
      </w:r>
      <w:proofErr w:type="spellStart"/>
      <w:r>
        <w:t>газорозподільної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пов'язаних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виходом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ладу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,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спожитого</w:t>
      </w:r>
      <w:proofErr w:type="spellEnd"/>
      <w:r>
        <w:t xml:space="preserve"> газу </w:t>
      </w:r>
      <w:proofErr w:type="spellStart"/>
      <w:r>
        <w:t>споживачами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квартирних</w:t>
      </w:r>
      <w:proofErr w:type="spellEnd"/>
      <w:r>
        <w:t xml:space="preserve"> </w:t>
      </w:r>
      <w:proofErr w:type="spellStart"/>
      <w:r>
        <w:t>лічильників</w:t>
      </w:r>
      <w:proofErr w:type="spellEnd"/>
      <w:r>
        <w:t xml:space="preserve"> газу,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середнім</w:t>
      </w:r>
      <w:proofErr w:type="spellEnd"/>
      <w:r>
        <w:t xml:space="preserve"> </w:t>
      </w:r>
      <w:proofErr w:type="spellStart"/>
      <w:r>
        <w:t>обсягом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газу за три </w:t>
      </w:r>
      <w:proofErr w:type="spellStart"/>
      <w:r>
        <w:t>попередні</w:t>
      </w:r>
      <w:proofErr w:type="spellEnd"/>
      <w:r>
        <w:t xml:space="preserve"> </w:t>
      </w:r>
      <w:proofErr w:type="spellStart"/>
      <w:r>
        <w:t>місяці</w:t>
      </w:r>
      <w:proofErr w:type="spellEnd"/>
      <w:r>
        <w:t xml:space="preserve"> до моменту </w:t>
      </w:r>
      <w:proofErr w:type="spellStart"/>
      <w:r>
        <w:t>виходу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ладу </w:t>
      </w:r>
      <w:proofErr w:type="spellStart"/>
      <w:r>
        <w:t>будинкового</w:t>
      </w:r>
      <w:proofErr w:type="spellEnd"/>
      <w:r>
        <w:t xml:space="preserve"> </w:t>
      </w:r>
      <w:proofErr w:type="spellStart"/>
      <w:r>
        <w:t>вузла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У такому порядку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спожитого</w:t>
      </w:r>
      <w:proofErr w:type="spellEnd"/>
      <w:r>
        <w:t xml:space="preserve"> газу </w:t>
      </w:r>
      <w:proofErr w:type="gramStart"/>
      <w:r>
        <w:t>до</w:t>
      </w:r>
      <w:proofErr w:type="gramEnd"/>
      <w:r>
        <w:t xml:space="preserve"> моменту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9. </w:t>
      </w:r>
      <w:proofErr w:type="spellStart"/>
      <w:r>
        <w:t>Споживачі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квартирні</w:t>
      </w:r>
      <w:proofErr w:type="spellEnd"/>
      <w:r>
        <w:t xml:space="preserve"> </w:t>
      </w:r>
      <w:proofErr w:type="spellStart"/>
      <w:r>
        <w:t>лічильники</w:t>
      </w:r>
      <w:proofErr w:type="spellEnd"/>
      <w:r>
        <w:t xml:space="preserve"> газу, </w:t>
      </w:r>
      <w:proofErr w:type="spellStart"/>
      <w:r>
        <w:t>здійснюють</w:t>
      </w:r>
      <w:proofErr w:type="spellEnd"/>
      <w:r>
        <w:t xml:space="preserve"> оплату </w:t>
      </w:r>
      <w:proofErr w:type="spellStart"/>
      <w:r>
        <w:t>спожитого</w:t>
      </w:r>
      <w:proofErr w:type="spellEnd"/>
      <w:r>
        <w:t xml:space="preserve"> </w:t>
      </w:r>
      <w:proofErr w:type="gramStart"/>
      <w:r>
        <w:t>природного</w:t>
      </w:r>
      <w:proofErr w:type="gramEnd"/>
      <w:r>
        <w:t xml:space="preserve"> газу </w:t>
      </w:r>
      <w:proofErr w:type="spellStart"/>
      <w:r>
        <w:t>відповідно</w:t>
      </w:r>
      <w:proofErr w:type="spellEnd"/>
      <w:r>
        <w:t xml:space="preserve"> до умов договору, </w:t>
      </w:r>
      <w:proofErr w:type="spellStart"/>
      <w:r>
        <w:t>укладеного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10. </w:t>
      </w:r>
      <w:proofErr w:type="spellStart"/>
      <w:r>
        <w:t>Споживачі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ільги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оплати </w:t>
      </w:r>
      <w:proofErr w:type="spellStart"/>
      <w:r>
        <w:t>житлово-комунальних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та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субсидію</w:t>
      </w:r>
      <w:proofErr w:type="spellEnd"/>
      <w:r>
        <w:t xml:space="preserve"> для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оплату </w:t>
      </w:r>
      <w:proofErr w:type="spellStart"/>
      <w:r>
        <w:t>житлово-комунальних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розраховуються</w:t>
      </w:r>
      <w:proofErr w:type="spellEnd"/>
      <w:r>
        <w:t xml:space="preserve"> за </w:t>
      </w:r>
      <w:proofErr w:type="spellStart"/>
      <w:r>
        <w:t>спожитий</w:t>
      </w:r>
      <w:proofErr w:type="spellEnd"/>
      <w:r>
        <w:t xml:space="preserve"> газ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r>
        <w:t xml:space="preserve">11. Оплата </w:t>
      </w:r>
      <w:proofErr w:type="spellStart"/>
      <w:r>
        <w:t>спожитого</w:t>
      </w:r>
      <w:proofErr w:type="spellEnd"/>
      <w:r>
        <w:t xml:space="preserve"> </w:t>
      </w:r>
      <w:proofErr w:type="gramStart"/>
      <w:r>
        <w:t>природного</w:t>
      </w:r>
      <w:proofErr w:type="gramEnd"/>
      <w:r>
        <w:t xml:space="preserve"> газу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у строки,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укладеним</w:t>
      </w:r>
      <w:proofErr w:type="spellEnd"/>
      <w:r>
        <w:t xml:space="preserve"> договором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 та </w:t>
      </w:r>
      <w:proofErr w:type="spellStart"/>
      <w:r>
        <w:t>постачальником</w:t>
      </w:r>
      <w:proofErr w:type="spellEnd"/>
      <w:r>
        <w:t>.</w:t>
      </w:r>
    </w:p>
    <w:p w:rsidR="002C7485" w:rsidRDefault="002C7485" w:rsidP="002C7485">
      <w:pPr>
        <w:pStyle w:val="a3"/>
        <w:spacing w:before="240" w:beforeAutospacing="0" w:after="0" w:afterAutospacing="0"/>
        <w:jc w:val="both"/>
      </w:pPr>
      <w:proofErr w:type="spellStart"/>
      <w:r>
        <w:t>Постачальники</w:t>
      </w:r>
      <w:proofErr w:type="spellEnd"/>
      <w:r>
        <w:t xml:space="preserve"> </w:t>
      </w:r>
      <w:proofErr w:type="spellStart"/>
      <w:r>
        <w:t>надають</w:t>
      </w:r>
      <w:proofErr w:type="spellEnd"/>
      <w:r>
        <w:t xml:space="preserve"> до 1 числа </w:t>
      </w:r>
      <w:proofErr w:type="spellStart"/>
      <w:r>
        <w:t>місяця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настає</w:t>
      </w:r>
      <w:proofErr w:type="spellEnd"/>
      <w:r>
        <w:t xml:space="preserve"> за </w:t>
      </w:r>
      <w:proofErr w:type="spellStart"/>
      <w:r>
        <w:t>звітним</w:t>
      </w:r>
      <w:proofErr w:type="spellEnd"/>
      <w:r>
        <w:t xml:space="preserve">, органам </w:t>
      </w:r>
      <w:proofErr w:type="spellStart"/>
      <w:r>
        <w:t>праці</w:t>
      </w:r>
      <w:proofErr w:type="spellEnd"/>
      <w:r>
        <w:t xml:space="preserve"> та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фактичне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природного газу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на одну особу </w:t>
      </w:r>
      <w:proofErr w:type="spellStart"/>
      <w:r>
        <w:t>щодо</w:t>
      </w:r>
      <w:proofErr w:type="spellEnd"/>
      <w:r>
        <w:t xml:space="preserve"> кожного </w:t>
      </w:r>
      <w:proofErr w:type="spellStart"/>
      <w:r>
        <w:t>будинку</w:t>
      </w:r>
      <w:proofErr w:type="spellEnd"/>
      <w:r>
        <w:t xml:space="preserve"> (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), </w:t>
      </w:r>
      <w:proofErr w:type="spellStart"/>
      <w:r>
        <w:t>оснащеного</w:t>
      </w:r>
      <w:proofErr w:type="spellEnd"/>
      <w:r>
        <w:t xml:space="preserve"> </w:t>
      </w:r>
      <w:proofErr w:type="spellStart"/>
      <w:r>
        <w:t>будинковим</w:t>
      </w:r>
      <w:proofErr w:type="spellEnd"/>
      <w:r>
        <w:t xml:space="preserve"> </w:t>
      </w:r>
      <w:proofErr w:type="spellStart"/>
      <w:r>
        <w:t>вузлом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. </w:t>
      </w:r>
    </w:p>
    <w:p w:rsidR="002C7485" w:rsidRDefault="002C7485" w:rsidP="002C7485">
      <w:pPr>
        <w:pStyle w:val="a3"/>
        <w:spacing w:before="240" w:beforeAutospacing="0" w:after="0" w:afterAutospacing="0"/>
        <w:jc w:val="right"/>
      </w:pPr>
      <w:r>
        <w:t>(</w:t>
      </w:r>
      <w:proofErr w:type="spellStart"/>
      <w:r>
        <w:t>Тимчасове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br/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29.10.2003 р. N 1685,</w:t>
      </w:r>
      <w:r>
        <w:br/>
        <w:t xml:space="preserve">у </w:t>
      </w:r>
      <w:proofErr w:type="spellStart"/>
      <w:r>
        <w:t>редакції</w:t>
      </w:r>
      <w:proofErr w:type="spellEnd"/>
      <w:r>
        <w:t xml:space="preserve"> постанови </w:t>
      </w:r>
      <w:proofErr w:type="spellStart"/>
      <w:r>
        <w:t>Кабінету</w:t>
      </w:r>
      <w:proofErr w:type="spellEnd"/>
      <w:r>
        <w:br/>
        <w:t> 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27.01.2016 р. N 46)</w:t>
      </w:r>
    </w:p>
    <w:p w:rsidR="002C7485" w:rsidRDefault="002C7485" w:rsidP="002C7485">
      <w:pPr>
        <w:pStyle w:val="a3"/>
        <w:spacing w:before="240" w:beforeAutospacing="0" w:after="0" w:afterAutospacing="0"/>
        <w:jc w:val="center"/>
      </w:pPr>
      <w:r>
        <w:t xml:space="preserve">____________ </w:t>
      </w:r>
    </w:p>
    <w:p w:rsidR="002C7485" w:rsidRDefault="002C7485" w:rsidP="002C7485">
      <w:pPr>
        <w:pStyle w:val="a3"/>
        <w:spacing w:before="240" w:beforeAutospacing="0" w:after="0" w:afterAutospacing="0"/>
        <w:jc w:val="center"/>
      </w:pPr>
      <w:r>
        <w:t xml:space="preserve"> 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0"/>
        <w:gridCol w:w="1215"/>
      </w:tblGrid>
      <w:tr w:rsidR="002C7485" w:rsidTr="0075620A">
        <w:trPr>
          <w:tblCellSpacing w:w="15" w:type="dxa"/>
          <w:jc w:val="center"/>
        </w:trPr>
        <w:tc>
          <w:tcPr>
            <w:tcW w:w="4500" w:type="pct"/>
            <w:vAlign w:val="center"/>
            <w:hideMark/>
          </w:tcPr>
          <w:p w:rsidR="002C7485" w:rsidRDefault="002C7485" w:rsidP="002C7485">
            <w:pPr>
              <w:spacing w:before="24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© </w:t>
            </w:r>
            <w:proofErr w:type="gramStart"/>
            <w:r>
              <w:rPr>
                <w:rFonts w:eastAsia="Times New Roman"/>
              </w:rPr>
              <w:t>ТОВ</w:t>
            </w:r>
            <w:proofErr w:type="gram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Інформаційно-аналітичний</w:t>
            </w:r>
            <w:proofErr w:type="spellEnd"/>
            <w:r>
              <w:rPr>
                <w:rFonts w:eastAsia="Times New Roman"/>
              </w:rPr>
              <w:t xml:space="preserve"> центр "ЛІГА", 2016</w:t>
            </w:r>
            <w:r>
              <w:rPr>
                <w:rFonts w:eastAsia="Times New Roman"/>
              </w:rPr>
              <w:br/>
              <w:t>© ТОВ "ЛІГА ЗАКОН", 2016</w:t>
            </w:r>
          </w:p>
        </w:tc>
        <w:tc>
          <w:tcPr>
            <w:tcW w:w="500" w:type="pct"/>
            <w:vAlign w:val="center"/>
            <w:hideMark/>
          </w:tcPr>
          <w:p w:rsidR="002C7485" w:rsidRDefault="002C7485" w:rsidP="002C7485">
            <w:pPr>
              <w:spacing w:before="240"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19050" t="0" r="9525" b="0"/>
                  <wp:docPr id="2" name="Рисунок 2" descr="C:\Users\mash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sh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EA0" w:rsidRPr="002C7485" w:rsidRDefault="00154EA0" w:rsidP="002C7485">
      <w:pPr>
        <w:spacing w:before="240" w:after="0"/>
        <w:rPr>
          <w:lang w:val="en-US"/>
        </w:rPr>
      </w:pPr>
    </w:p>
    <w:sectPr w:rsidR="00154EA0" w:rsidRPr="002C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7485"/>
    <w:rsid w:val="00154EA0"/>
    <w:rsid w:val="002C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48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748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48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7485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C74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masha\AppData\Roaming\Liga70\Client\Session\LOGOTYPE.BMP" TargetMode="External"/><Relationship Id="rId4" Type="http://schemas.openxmlformats.org/officeDocument/2006/relationships/image" Target="file:///C:\Users\masha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2016-04-25T04:51:00Z</dcterms:created>
  <dcterms:modified xsi:type="dcterms:W3CDTF">2016-04-25T04:52:00Z</dcterms:modified>
</cp:coreProperties>
</file>